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93AA" w14:textId="4B50FC4B" w:rsidR="008746ED" w:rsidRPr="005D400D" w:rsidRDefault="00952E48" w:rsidP="00D56600">
      <w:pPr>
        <w:pStyle w:val="Rientrocorpodeltesto"/>
        <w:ind w:left="142"/>
        <w:rPr>
          <w:rFonts w:asciiTheme="minorHAnsi" w:eastAsia="Calibri" w:hAnsiTheme="minorHAnsi" w:cs="Calibri"/>
          <w:b/>
          <w:sz w:val="21"/>
          <w:szCs w:val="21"/>
          <w14:glow w14:rad="0">
            <w14:schemeClr w14:val="bg1"/>
          </w14:glow>
        </w:rPr>
      </w:pPr>
      <w:r w:rsidRPr="005D400D">
        <w:rPr>
          <w:rFonts w:asciiTheme="minorHAnsi" w:hAnsiTheme="minorHAnsi" w:cstheme="minorHAnsi"/>
          <w:b/>
          <w:bCs/>
          <w:noProof/>
          <w:sz w:val="21"/>
          <w:szCs w:val="21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E6E4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DC2670" w:rsidRPr="005D400D">
        <w:rPr>
          <w:rFonts w:asciiTheme="minorHAnsi" w:eastAsia="Calibri" w:hAnsiTheme="minorHAnsi" w:cs="Calibri"/>
          <w:b/>
          <w:sz w:val="21"/>
          <w:szCs w:val="21"/>
        </w:rPr>
        <w:t>Modulo assenze del conducente: chiarimenti della Corte di Giustizia Europea</w:t>
      </w:r>
    </w:p>
    <w:p w14:paraId="48E42C58" w14:textId="64BFCE79" w:rsidR="00610365" w:rsidRPr="005D400D" w:rsidRDefault="00610365" w:rsidP="00D56600">
      <w:pPr>
        <w:ind w:left="142"/>
        <w:jc w:val="both"/>
        <w:rPr>
          <w:rFonts w:asciiTheme="minorHAnsi" w:eastAsia="Calibri" w:hAnsiTheme="minorHAnsi" w:cs="Calibri"/>
          <w:sz w:val="21"/>
          <w:szCs w:val="21"/>
          <w14:glow w14:rad="0">
            <w14:schemeClr w14:val="bg1"/>
          </w14:glow>
        </w:rPr>
      </w:pPr>
    </w:p>
    <w:p w14:paraId="3C8DBDE3" w14:textId="3CD5CBCB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  <w:r w:rsidRPr="005D400D">
        <w:rPr>
          <w:rFonts w:asciiTheme="minorHAnsi" w:eastAsia="Calibri" w:hAnsiTheme="minorHAnsi" w:cs="Calibri"/>
          <w:bCs/>
          <w:sz w:val="21"/>
          <w:szCs w:val="21"/>
        </w:rPr>
        <w:t>Sentenza del 7 maggio 2020</w:t>
      </w:r>
    </w:p>
    <w:p w14:paraId="24BA739A" w14:textId="77777777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</w:p>
    <w:p w14:paraId="1FF19A7D" w14:textId="5625A957" w:rsidR="00DC2670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  <w:r w:rsidRPr="005D400D">
        <w:rPr>
          <w:rFonts w:asciiTheme="minorHAnsi" w:eastAsia="Calibri" w:hAnsiTheme="minorHAnsi" w:cs="Calibri"/>
          <w:bCs/>
          <w:sz w:val="21"/>
          <w:szCs w:val="21"/>
        </w:rPr>
        <w:t xml:space="preserve">ANITA informa che la Corte di Giustizia Europea, con </w:t>
      </w:r>
      <w:r w:rsidR="00F42399">
        <w:rPr>
          <w:rFonts w:asciiTheme="minorHAnsi" w:eastAsia="Calibri" w:hAnsiTheme="minorHAnsi" w:cs="Calibri"/>
          <w:bCs/>
          <w:sz w:val="21"/>
          <w:szCs w:val="21"/>
        </w:rPr>
        <w:t xml:space="preserve">la </w:t>
      </w:r>
      <w:r w:rsidRPr="005D400D">
        <w:rPr>
          <w:rFonts w:asciiTheme="minorHAnsi" w:eastAsia="Calibri" w:hAnsiTheme="minorHAnsi" w:cs="Calibri"/>
          <w:bCs/>
          <w:sz w:val="21"/>
          <w:szCs w:val="21"/>
        </w:rPr>
        <w:t xml:space="preserve">recente </w:t>
      </w:r>
      <w:r w:rsidR="00F42399">
        <w:rPr>
          <w:rFonts w:asciiTheme="minorHAnsi" w:eastAsia="Calibri" w:hAnsiTheme="minorHAnsi" w:cs="Calibri"/>
          <w:bCs/>
          <w:sz w:val="21"/>
          <w:szCs w:val="21"/>
        </w:rPr>
        <w:t>s</w:t>
      </w:r>
      <w:r w:rsidRPr="005D400D">
        <w:rPr>
          <w:rFonts w:asciiTheme="minorHAnsi" w:eastAsia="Calibri" w:hAnsiTheme="minorHAnsi" w:cs="Calibri"/>
          <w:bCs/>
          <w:sz w:val="21"/>
          <w:szCs w:val="21"/>
        </w:rPr>
        <w:t>entenza del 7 maggio 2020</w:t>
      </w:r>
      <w:r w:rsidR="00F42399">
        <w:rPr>
          <w:rFonts w:asciiTheme="minorHAnsi" w:eastAsia="Calibri" w:hAnsiTheme="minorHAnsi" w:cs="Calibri"/>
          <w:bCs/>
          <w:sz w:val="21"/>
          <w:szCs w:val="21"/>
        </w:rPr>
        <w:t xml:space="preserve"> –</w:t>
      </w:r>
      <w:r w:rsidRPr="005D400D">
        <w:rPr>
          <w:rFonts w:asciiTheme="minorHAnsi" w:eastAsia="Calibri" w:hAnsiTheme="minorHAnsi" w:cs="Calibri"/>
          <w:bCs/>
          <w:sz w:val="21"/>
          <w:szCs w:val="21"/>
        </w:rPr>
        <w:t xml:space="preserve"> </w:t>
      </w:r>
      <w:r w:rsidRPr="005D400D">
        <w:rPr>
          <w:rFonts w:asciiTheme="minorHAnsi" w:eastAsia="Calibri" w:hAnsiTheme="minorHAnsi" w:cs="Calibri"/>
          <w:b/>
          <w:sz w:val="21"/>
          <w:szCs w:val="21"/>
        </w:rPr>
        <w:t>allegata</w:t>
      </w:r>
      <w:r w:rsidRPr="005D400D">
        <w:rPr>
          <w:rFonts w:asciiTheme="minorHAnsi" w:eastAsia="Calibri" w:hAnsiTheme="minorHAnsi" w:cs="Calibri"/>
          <w:bCs/>
          <w:sz w:val="21"/>
          <w:szCs w:val="21"/>
        </w:rPr>
        <w:t xml:space="preserve"> – ha fornito chiarimenti in merito alla conservazione del modulo di controllo delle assenze dei conducenti.</w:t>
      </w:r>
    </w:p>
    <w:p w14:paraId="7DDE45E5" w14:textId="77777777" w:rsidR="00F42399" w:rsidRPr="005D400D" w:rsidRDefault="00F42399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</w:p>
    <w:p w14:paraId="12C06216" w14:textId="77777777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  <w:r w:rsidRPr="005D400D">
        <w:rPr>
          <w:rFonts w:asciiTheme="minorHAnsi" w:eastAsia="Calibri" w:hAnsiTheme="minorHAnsi" w:cs="Calibri"/>
          <w:bCs/>
          <w:sz w:val="21"/>
          <w:szCs w:val="21"/>
        </w:rPr>
        <w:t>ANITA, a tal riguardo, ricorda le precedenti disposizioni sul tema:</w:t>
      </w:r>
    </w:p>
    <w:p w14:paraId="797FB410" w14:textId="668B8819" w:rsidR="00DC2670" w:rsidRPr="005D400D" w:rsidRDefault="00F42399" w:rsidP="00D5660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Calibri" w:cs="Calibri"/>
          <w:bCs/>
          <w:sz w:val="21"/>
          <w:szCs w:val="21"/>
        </w:rPr>
      </w:pPr>
      <w:r>
        <w:rPr>
          <w:rFonts w:eastAsia="Calibri" w:cs="Calibri"/>
          <w:bCs/>
          <w:sz w:val="21"/>
          <w:szCs w:val="21"/>
        </w:rPr>
        <w:t>l</w:t>
      </w:r>
      <w:r w:rsidR="00DC2670" w:rsidRPr="005D400D">
        <w:rPr>
          <w:rFonts w:eastAsia="Calibri" w:cs="Calibri"/>
          <w:bCs/>
          <w:sz w:val="21"/>
          <w:szCs w:val="21"/>
        </w:rPr>
        <w:t>’art. 34 del Regolamento (UE) n. 165/2014 ha previsto che gli Stati membri non possano imporre ai conducenti l’obbligo di presentazione di moduli che attestino la loro attività mentre sono lontani dal veicolo;</w:t>
      </w:r>
    </w:p>
    <w:p w14:paraId="332BD45B" w14:textId="0096E06C" w:rsidR="00DC2670" w:rsidRPr="005D400D" w:rsidRDefault="00F42399" w:rsidP="00D5660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Calibri" w:cs="Calibri"/>
          <w:bCs/>
          <w:sz w:val="21"/>
          <w:szCs w:val="21"/>
        </w:rPr>
      </w:pPr>
      <w:r>
        <w:rPr>
          <w:rFonts w:eastAsia="Calibri" w:cs="Calibri"/>
          <w:bCs/>
          <w:sz w:val="21"/>
          <w:szCs w:val="21"/>
        </w:rPr>
        <w:t>l</w:t>
      </w:r>
      <w:r w:rsidR="00DC2670" w:rsidRPr="005D400D">
        <w:rPr>
          <w:rFonts w:eastAsia="Calibri" w:cs="Calibri"/>
          <w:bCs/>
          <w:sz w:val="21"/>
          <w:szCs w:val="21"/>
        </w:rPr>
        <w:t>a Commissione Europea ha affermato</w:t>
      </w:r>
      <w:r>
        <w:rPr>
          <w:rFonts w:eastAsia="Calibri" w:cs="Calibri"/>
          <w:bCs/>
          <w:sz w:val="21"/>
          <w:szCs w:val="21"/>
        </w:rPr>
        <w:t xml:space="preserve"> che</w:t>
      </w:r>
      <w:r w:rsidR="00DC2670" w:rsidRPr="005D400D">
        <w:rPr>
          <w:rFonts w:eastAsia="Calibri" w:cs="Calibri"/>
          <w:bCs/>
          <w:sz w:val="21"/>
          <w:szCs w:val="21"/>
        </w:rPr>
        <w:t xml:space="preserve"> il modulo assenze non </w:t>
      </w:r>
      <w:r>
        <w:rPr>
          <w:rFonts w:eastAsia="Calibri" w:cs="Calibri"/>
          <w:bCs/>
          <w:sz w:val="21"/>
          <w:szCs w:val="21"/>
        </w:rPr>
        <w:t xml:space="preserve">è </w:t>
      </w:r>
      <w:r w:rsidR="00DC2670" w:rsidRPr="005D400D">
        <w:rPr>
          <w:rFonts w:eastAsia="Calibri" w:cs="Calibri"/>
          <w:bCs/>
          <w:sz w:val="21"/>
          <w:szCs w:val="21"/>
        </w:rPr>
        <w:t xml:space="preserve">più obbligatorio, fermo restando che la Commissione stessa ha invitato gli Stati membri a continuare ad accettare questo modulo, per facilitare la dimostrazione dei motivi di assenza ivi indicati (tra cui malattia, ferie, congedo o recupero, disponibilità, </w:t>
      </w:r>
      <w:proofErr w:type="spellStart"/>
      <w:r w:rsidR="00DC2670" w:rsidRPr="005D400D">
        <w:rPr>
          <w:rFonts w:eastAsia="Calibri" w:cs="Calibri"/>
          <w:bCs/>
          <w:sz w:val="21"/>
          <w:szCs w:val="21"/>
        </w:rPr>
        <w:t>ecc</w:t>
      </w:r>
      <w:proofErr w:type="spellEnd"/>
      <w:proofErr w:type="gramStart"/>
      <w:r>
        <w:rPr>
          <w:rFonts w:eastAsia="Calibri" w:cs="Calibri"/>
          <w:bCs/>
          <w:sz w:val="21"/>
          <w:szCs w:val="21"/>
        </w:rPr>
        <w:t xml:space="preserve">… </w:t>
      </w:r>
      <w:r w:rsidR="00DC2670" w:rsidRPr="005D400D">
        <w:rPr>
          <w:rFonts w:eastAsia="Calibri" w:cs="Calibri"/>
          <w:bCs/>
          <w:sz w:val="21"/>
          <w:szCs w:val="21"/>
        </w:rPr>
        <w:t>)</w:t>
      </w:r>
      <w:proofErr w:type="gramEnd"/>
      <w:r>
        <w:rPr>
          <w:rFonts w:eastAsia="Calibri" w:cs="Calibri"/>
          <w:bCs/>
          <w:sz w:val="21"/>
          <w:szCs w:val="21"/>
        </w:rPr>
        <w:t>;</w:t>
      </w:r>
    </w:p>
    <w:p w14:paraId="337E7B5B" w14:textId="3A669681" w:rsidR="00DC2670" w:rsidRPr="005D400D" w:rsidRDefault="00F42399" w:rsidP="00D56600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eastAsia="Calibri" w:cs="Calibri"/>
          <w:bCs/>
          <w:sz w:val="21"/>
          <w:szCs w:val="21"/>
        </w:rPr>
      </w:pPr>
      <w:r>
        <w:rPr>
          <w:rFonts w:eastAsia="Calibri" w:cs="Calibri"/>
          <w:bCs/>
          <w:sz w:val="21"/>
          <w:szCs w:val="21"/>
        </w:rPr>
        <w:t>i</w:t>
      </w:r>
      <w:r w:rsidR="00DC2670" w:rsidRPr="005D400D">
        <w:rPr>
          <w:rFonts w:eastAsia="Calibri" w:cs="Calibri"/>
          <w:bCs/>
          <w:sz w:val="21"/>
          <w:szCs w:val="21"/>
        </w:rPr>
        <w:t xml:space="preserve">l Ministero dell’Interno con nota del 1° settembre 2016 ha ribadito che le sanzioni previste dall’art. 9, commi 4 e 5, del </w:t>
      </w:r>
      <w:proofErr w:type="spellStart"/>
      <w:r w:rsidR="00DC2670" w:rsidRPr="005D400D">
        <w:rPr>
          <w:rFonts w:eastAsia="Calibri" w:cs="Calibri"/>
          <w:bCs/>
          <w:sz w:val="21"/>
          <w:szCs w:val="21"/>
        </w:rPr>
        <w:t>D.Lgs.</w:t>
      </w:r>
      <w:proofErr w:type="spellEnd"/>
      <w:r w:rsidR="00DC2670" w:rsidRPr="005D400D">
        <w:rPr>
          <w:rFonts w:eastAsia="Calibri" w:cs="Calibri"/>
          <w:bCs/>
          <w:sz w:val="21"/>
          <w:szCs w:val="21"/>
        </w:rPr>
        <w:t xml:space="preserve"> n. 144/2008 – che punisce l’assenza a bordo, la tenuta incompleta o inalterata del modulo ovvero la mancata conservazione per un anno dalla scadenza del periodo cui si riferisce – non sono applicabili. Allo stesso tempo ha aggiunto che l’impresa di trasporto può continuare a redigere il modulo assenze, da esibire in sede di controllo “</w:t>
      </w:r>
      <w:r w:rsidR="00DC2670" w:rsidRPr="005D400D">
        <w:rPr>
          <w:rFonts w:eastAsia="Calibri" w:cs="Calibri"/>
          <w:bCs/>
          <w:i/>
          <w:iCs/>
          <w:sz w:val="21"/>
          <w:szCs w:val="21"/>
        </w:rPr>
        <w:t>in una prospettiva di collaborazione per chiarire le eventuali assenze nell’arco dei ventotto giorni</w:t>
      </w:r>
      <w:r w:rsidR="00DC2670" w:rsidRPr="005D400D">
        <w:rPr>
          <w:rFonts w:eastAsia="Calibri" w:cs="Calibri"/>
          <w:bCs/>
          <w:sz w:val="21"/>
          <w:szCs w:val="21"/>
        </w:rPr>
        <w:t>”.</w:t>
      </w:r>
    </w:p>
    <w:p w14:paraId="164F12CD" w14:textId="77777777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</w:p>
    <w:p w14:paraId="7290F38C" w14:textId="2D3153CC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  <w:r w:rsidRPr="005D400D">
        <w:rPr>
          <w:rFonts w:asciiTheme="minorHAnsi" w:eastAsia="Calibri" w:hAnsiTheme="minorHAnsi" w:cs="Calibri"/>
          <w:bCs/>
          <w:sz w:val="21"/>
          <w:szCs w:val="21"/>
        </w:rPr>
        <w:t xml:space="preserve">Ora, con tale </w:t>
      </w:r>
      <w:r w:rsidR="00F42399">
        <w:rPr>
          <w:rFonts w:asciiTheme="minorHAnsi" w:eastAsia="Calibri" w:hAnsiTheme="minorHAnsi" w:cs="Calibri"/>
          <w:bCs/>
          <w:sz w:val="21"/>
          <w:szCs w:val="21"/>
        </w:rPr>
        <w:t>s</w:t>
      </w:r>
      <w:r w:rsidRPr="005D400D">
        <w:rPr>
          <w:rFonts w:asciiTheme="minorHAnsi" w:eastAsia="Calibri" w:hAnsiTheme="minorHAnsi" w:cs="Calibri"/>
          <w:bCs/>
          <w:sz w:val="21"/>
          <w:szCs w:val="21"/>
        </w:rPr>
        <w:t>entenza, la Corte ha riconosciuto che uno Stato membro può prevedere una normativa interna che "</w:t>
      </w:r>
      <w:r w:rsidRPr="005D400D">
        <w:rPr>
          <w:rFonts w:asciiTheme="minorHAnsi" w:eastAsia="Calibri" w:hAnsiTheme="minorHAnsi" w:cs="Calibri"/>
          <w:bCs/>
          <w:i/>
          <w:iCs/>
          <w:sz w:val="21"/>
          <w:szCs w:val="21"/>
        </w:rPr>
        <w:t>imponga al conducente di un veicolo munito di tachigrafo digitale di produrre, come mezzo di prova sussidiario delle sue attività, qualora nel suddetto tachigrafo manchino le registrazioni automatiche e manuali, un'attestazione redatta dal suo datore di lavoro conformemente al modulo contenuto nell'allegato alla decisione 2009/959/UE della Commissione, del 14 dicembre 2009</w:t>
      </w:r>
      <w:r w:rsidRPr="005D400D">
        <w:rPr>
          <w:rFonts w:asciiTheme="minorHAnsi" w:eastAsia="Calibri" w:hAnsiTheme="minorHAnsi" w:cs="Calibri"/>
          <w:bCs/>
          <w:sz w:val="21"/>
          <w:szCs w:val="21"/>
        </w:rPr>
        <w:t>”.</w:t>
      </w:r>
    </w:p>
    <w:p w14:paraId="3DDC4117" w14:textId="77777777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</w:p>
    <w:p w14:paraId="45B9D351" w14:textId="77777777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  <w:r w:rsidRPr="005D400D">
        <w:rPr>
          <w:rFonts w:asciiTheme="minorHAnsi" w:eastAsia="Calibri" w:hAnsiTheme="minorHAnsi" w:cs="Calibri"/>
          <w:bCs/>
          <w:sz w:val="21"/>
          <w:szCs w:val="21"/>
        </w:rPr>
        <w:t>La Corte evidenzia esplicitamente come l'imposizione di tali obblighi ulteriori possa essere necessaria per garantire l'efficacia dei controlli sulla regolarità dei tempi di guida e di riposo e quindi la tutela della sicurezza stradale e della salute dei lavoratori.</w:t>
      </w:r>
    </w:p>
    <w:p w14:paraId="04EC9A9A" w14:textId="77777777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</w:p>
    <w:p w14:paraId="03F3C710" w14:textId="77777777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  <w:r w:rsidRPr="005D400D">
        <w:rPr>
          <w:rFonts w:asciiTheme="minorHAnsi" w:eastAsia="Calibri" w:hAnsiTheme="minorHAnsi" w:cs="Calibri"/>
          <w:bCs/>
          <w:sz w:val="21"/>
          <w:szCs w:val="21"/>
        </w:rPr>
        <w:t>In sostanza, quindi, con la pronuncia della CGUE è stato sancito il principio in base al quale la normativa nazionale che “</w:t>
      </w:r>
      <w:r w:rsidRPr="005D400D">
        <w:rPr>
          <w:rFonts w:asciiTheme="minorHAnsi" w:eastAsia="Calibri" w:hAnsiTheme="minorHAnsi" w:cs="Calibri"/>
          <w:bCs/>
          <w:i/>
          <w:iCs/>
          <w:sz w:val="21"/>
          <w:szCs w:val="21"/>
        </w:rPr>
        <w:t>imponga al conducente di un veicolo munito di tachigrafo digitale di produrre, come mezzo di prova sussidiario delle sue attività, qualora nel suddetto tachigrafo manchino le registrazioni automatiche e manuali, un'attestazione redatta dal suo datore di lavoro conformemente al modulo contenuto nell'allegato alla decisione 2009/959/UE della Commissione, del 14 dicembre 2009..</w:t>
      </w:r>
      <w:r w:rsidRPr="005D400D">
        <w:rPr>
          <w:rFonts w:asciiTheme="minorHAnsi" w:eastAsia="Calibri" w:hAnsiTheme="minorHAnsi" w:cs="Calibri"/>
          <w:bCs/>
          <w:sz w:val="21"/>
          <w:szCs w:val="21"/>
        </w:rPr>
        <w:t>.” non è in contrasto con l'articolo 34, paragrafo 3, secondo comma, del regolamento (UE) n. 165/2014.</w:t>
      </w:r>
    </w:p>
    <w:p w14:paraId="3A285E5F" w14:textId="77777777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</w:p>
    <w:p w14:paraId="39B926C6" w14:textId="77777777" w:rsidR="00DC2670" w:rsidRPr="005D400D" w:rsidRDefault="00DC2670" w:rsidP="00D56600">
      <w:pPr>
        <w:ind w:left="142"/>
        <w:jc w:val="both"/>
        <w:rPr>
          <w:rFonts w:asciiTheme="minorHAnsi" w:eastAsia="Calibri" w:hAnsiTheme="minorHAnsi" w:cs="Calibri"/>
          <w:bCs/>
          <w:sz w:val="21"/>
          <w:szCs w:val="21"/>
        </w:rPr>
      </w:pPr>
      <w:r w:rsidRPr="005D400D">
        <w:rPr>
          <w:rFonts w:asciiTheme="minorHAnsi" w:eastAsia="Calibri" w:hAnsiTheme="minorHAnsi" w:cs="Calibri"/>
          <w:bCs/>
          <w:sz w:val="21"/>
          <w:szCs w:val="21"/>
        </w:rPr>
        <w:t xml:space="preserve">ANITA evidenzia che, al momento, non risulta che il Ministero dell’Interno abbia dato - come fatto in precedenza - ulteriori indicazioni a riguardo, e dunque, anche alla luce della pronuncia sopra commentata, </w:t>
      </w:r>
      <w:r w:rsidRPr="00F42399">
        <w:rPr>
          <w:rFonts w:asciiTheme="minorHAnsi" w:eastAsia="Calibri" w:hAnsiTheme="minorHAnsi" w:cs="Calibri"/>
          <w:b/>
          <w:sz w:val="21"/>
          <w:szCs w:val="21"/>
        </w:rPr>
        <w:t>è consigliato compilare il modulo assenze</w:t>
      </w:r>
      <w:r w:rsidRPr="005D400D">
        <w:rPr>
          <w:rFonts w:asciiTheme="minorHAnsi" w:eastAsia="Calibri" w:hAnsiTheme="minorHAnsi" w:cs="Calibri"/>
          <w:bCs/>
          <w:sz w:val="21"/>
          <w:szCs w:val="21"/>
        </w:rPr>
        <w:t>.</w:t>
      </w:r>
    </w:p>
    <w:p w14:paraId="0F61303D" w14:textId="77777777" w:rsidR="006123B6" w:rsidRPr="005D400D" w:rsidRDefault="006123B6" w:rsidP="00D56600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1"/>
          <w:szCs w:val="21"/>
          <w14:glow w14:rad="0">
            <w14:schemeClr w14:val="bg1"/>
          </w14:glow>
        </w:rPr>
      </w:pPr>
    </w:p>
    <w:p w14:paraId="160DAD46" w14:textId="77777777" w:rsidR="00206132" w:rsidRPr="005D400D" w:rsidRDefault="00206132" w:rsidP="00D56600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1"/>
          <w:szCs w:val="21"/>
          <w14:glow w14:rad="0">
            <w14:schemeClr w14:val="bg1"/>
          </w14:glow>
        </w:rPr>
      </w:pPr>
    </w:p>
    <w:p w14:paraId="47D422CE" w14:textId="716A4CB5" w:rsidR="008746ED" w:rsidRPr="005D400D" w:rsidRDefault="008746ED" w:rsidP="00D56600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1"/>
          <w:szCs w:val="21"/>
          <w14:glow w14:rad="0">
            <w14:schemeClr w14:val="bg1"/>
          </w14:glow>
        </w:rPr>
      </w:pPr>
      <w:r w:rsidRPr="005D400D">
        <w:rPr>
          <w:rFonts w:asciiTheme="minorHAnsi" w:hAnsiTheme="minorHAnsi" w:cs="Tahoma"/>
          <w:b/>
          <w:bCs/>
          <w:sz w:val="21"/>
          <w:szCs w:val="21"/>
          <w14:glow w14:rad="0">
            <w14:schemeClr w14:val="bg1"/>
          </w14:glow>
        </w:rPr>
        <w:t>Riferimenti:</w:t>
      </w:r>
    </w:p>
    <w:p w14:paraId="30482496" w14:textId="2F54F5C3" w:rsidR="008746ED" w:rsidRPr="005D400D" w:rsidRDefault="008746ED" w:rsidP="00D56600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1"/>
          <w:szCs w:val="21"/>
          <w14:glow w14:rad="0">
            <w14:schemeClr w14:val="bg1"/>
          </w14:glow>
        </w:rPr>
      </w:pPr>
      <w:r w:rsidRPr="005D400D">
        <w:rPr>
          <w:rFonts w:asciiTheme="minorHAnsi" w:hAnsiTheme="minorHAnsi" w:cs="Tahoma"/>
          <w:sz w:val="21"/>
          <w:szCs w:val="21"/>
          <w14:glow w14:rad="0">
            <w14:schemeClr w14:val="bg1"/>
          </w14:glow>
        </w:rPr>
        <w:t xml:space="preserve">Confindustria Umbria - Area Ambiente e Sicurezza - </w:t>
      </w:r>
      <w:hyperlink r:id="rId7" w:history="1">
        <w:r w:rsidR="008230F6" w:rsidRPr="00232BE3">
          <w:rPr>
            <w:rStyle w:val="Collegamentoipertestuale"/>
            <w:rFonts w:asciiTheme="minorHAnsi" w:hAnsiTheme="minorHAnsi" w:cs="Tahoma"/>
            <w:sz w:val="21"/>
            <w:szCs w:val="21"/>
            <w14:glow w14:rad="0">
              <w14:schemeClr w14:val="bg1"/>
            </w14:glow>
          </w:rPr>
          <w:t>trasporti@confindustria.umbria.it</w:t>
        </w:r>
      </w:hyperlink>
      <w:r w:rsidRPr="005D400D">
        <w:rPr>
          <w:rStyle w:val="Collegamentoipertestuale"/>
          <w:rFonts w:asciiTheme="minorHAnsi" w:hAnsiTheme="minorHAnsi" w:cs="Tahoma"/>
          <w:sz w:val="21"/>
          <w:szCs w:val="21"/>
          <w14:glow w14:rad="0">
            <w14:schemeClr w14:val="bg1"/>
          </w14:glow>
        </w:rPr>
        <w:t xml:space="preserve"> </w:t>
      </w:r>
    </w:p>
    <w:p w14:paraId="5AB0499C" w14:textId="4F4ED0C1" w:rsidR="008746ED" w:rsidRPr="005D400D" w:rsidRDefault="008746ED" w:rsidP="00D56600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1"/>
          <w:szCs w:val="21"/>
          <w14:glow w14:rad="0">
            <w14:schemeClr w14:val="bg1"/>
          </w14:glow>
        </w:rPr>
      </w:pPr>
      <w:r w:rsidRPr="005D400D">
        <w:rPr>
          <w:rFonts w:asciiTheme="minorHAnsi" w:hAnsiTheme="minorHAnsi" w:cs="Tahoma"/>
          <w:sz w:val="21"/>
          <w:szCs w:val="21"/>
          <w14:glow w14:rad="0">
            <w14:schemeClr w14:val="bg1"/>
          </w14:glow>
        </w:rPr>
        <w:t xml:space="preserve">Dott. Dominici Tel. 0744/443418 </w:t>
      </w:r>
      <w:r w:rsidR="009B2363" w:rsidRPr="005D400D">
        <w:rPr>
          <w:rFonts w:asciiTheme="minorHAnsi" w:hAnsiTheme="minorHAnsi" w:cs="Tahoma"/>
          <w:sz w:val="21"/>
          <w:szCs w:val="21"/>
          <w14:glow w14:rad="0">
            <w14:schemeClr w14:val="bg1"/>
          </w14:glow>
        </w:rPr>
        <w:t>- Dott. Di Matteo Tel. 075/5820227</w:t>
      </w:r>
    </w:p>
    <w:p w14:paraId="3804CB93" w14:textId="77777777" w:rsidR="008746ED" w:rsidRPr="005D400D" w:rsidRDefault="008746ED" w:rsidP="00D5660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1"/>
          <w:szCs w:val="21"/>
          <w14:glow w14:rad="0">
            <w14:schemeClr w14:val="bg1"/>
          </w14:glow>
        </w:rPr>
      </w:pPr>
    </w:p>
    <w:p w14:paraId="28A0E3FB" w14:textId="77777777" w:rsidR="006123B6" w:rsidRPr="005D400D" w:rsidRDefault="006123B6" w:rsidP="00D5660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1"/>
          <w:szCs w:val="21"/>
          <w14:glow w14:rad="0">
            <w14:schemeClr w14:val="bg1"/>
          </w14:glow>
        </w:rPr>
      </w:pPr>
    </w:p>
    <w:p w14:paraId="2CBF8938" w14:textId="3721D97A" w:rsidR="008746ED" w:rsidRPr="005D400D" w:rsidRDefault="008746ED" w:rsidP="00D56600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1"/>
          <w:szCs w:val="21"/>
          <w14:glow w14:rad="0">
            <w14:schemeClr w14:val="bg1"/>
          </w14:glow>
        </w:rPr>
      </w:pPr>
      <w:r w:rsidRPr="005D400D">
        <w:rPr>
          <w:rFonts w:asciiTheme="minorHAnsi" w:hAnsiTheme="minorHAnsi" w:cs="Arial"/>
          <w:sz w:val="21"/>
          <w:szCs w:val="21"/>
          <w14:glow w14:rad="0">
            <w14:schemeClr w14:val="bg1"/>
          </w14:glow>
        </w:rPr>
        <w:lastRenderedPageBreak/>
        <w:t xml:space="preserve">Pubblicata il </w:t>
      </w:r>
      <w:r w:rsidR="000F0D57" w:rsidRPr="005D400D">
        <w:rPr>
          <w:rFonts w:asciiTheme="minorHAnsi" w:hAnsiTheme="minorHAnsi" w:cs="Arial"/>
          <w:sz w:val="21"/>
          <w:szCs w:val="21"/>
          <w14:glow w14:rad="0">
            <w14:schemeClr w14:val="bg1"/>
          </w14:glow>
        </w:rPr>
        <w:t>12/06</w:t>
      </w:r>
      <w:r w:rsidRPr="005D400D">
        <w:rPr>
          <w:rFonts w:asciiTheme="minorHAnsi" w:hAnsiTheme="minorHAnsi" w:cs="Arial"/>
          <w:sz w:val="21"/>
          <w:szCs w:val="21"/>
          <w14:glow w14:rad="0">
            <w14:schemeClr w14:val="bg1"/>
          </w14:glow>
        </w:rPr>
        <w:t>/2020</w:t>
      </w:r>
    </w:p>
    <w:sectPr w:rsidR="008746ED" w:rsidRPr="005D400D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D1C23" w14:textId="77777777" w:rsidR="0091570C" w:rsidRDefault="0091570C">
      <w:r>
        <w:separator/>
      </w:r>
    </w:p>
  </w:endnote>
  <w:endnote w:type="continuationSeparator" w:id="0">
    <w:p w14:paraId="14731D18" w14:textId="77777777" w:rsidR="0091570C" w:rsidRDefault="009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CC499" w14:textId="77777777" w:rsidR="0091570C" w:rsidRDefault="0091570C">
      <w:r>
        <w:separator/>
      </w:r>
    </w:p>
  </w:footnote>
  <w:footnote w:type="continuationSeparator" w:id="0">
    <w:p w14:paraId="554E33FD" w14:textId="77777777" w:rsidR="0091570C" w:rsidRDefault="0091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270A"/>
    <w:multiLevelType w:val="hybridMultilevel"/>
    <w:tmpl w:val="E722A98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F1179"/>
    <w:multiLevelType w:val="hybridMultilevel"/>
    <w:tmpl w:val="2A960C9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A445495"/>
    <w:multiLevelType w:val="hybridMultilevel"/>
    <w:tmpl w:val="460CB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26337"/>
    <w:multiLevelType w:val="multilevel"/>
    <w:tmpl w:val="230E22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AA6B19"/>
    <w:multiLevelType w:val="multilevel"/>
    <w:tmpl w:val="DB6C7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8C7138"/>
    <w:multiLevelType w:val="hybridMultilevel"/>
    <w:tmpl w:val="931AC92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38457F8"/>
    <w:multiLevelType w:val="multilevel"/>
    <w:tmpl w:val="FF52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731A6"/>
    <w:multiLevelType w:val="hybridMultilevel"/>
    <w:tmpl w:val="2FD20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27474"/>
    <w:multiLevelType w:val="hybridMultilevel"/>
    <w:tmpl w:val="3E42E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9559C"/>
    <w:multiLevelType w:val="hybridMultilevel"/>
    <w:tmpl w:val="36BC1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C7BFF"/>
    <w:multiLevelType w:val="hybridMultilevel"/>
    <w:tmpl w:val="522C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E19FB"/>
    <w:multiLevelType w:val="multilevel"/>
    <w:tmpl w:val="E0A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3E16E1"/>
    <w:multiLevelType w:val="hybridMultilevel"/>
    <w:tmpl w:val="CBA8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3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8"/>
  </w:num>
  <w:num w:numId="15">
    <w:abstractNumId w:val="14"/>
  </w:num>
  <w:num w:numId="1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18"/>
    <w:rsid w:val="00000911"/>
    <w:rsid w:val="000018C4"/>
    <w:rsid w:val="0000376A"/>
    <w:rsid w:val="0000679D"/>
    <w:rsid w:val="00012D58"/>
    <w:rsid w:val="00014CFE"/>
    <w:rsid w:val="00015150"/>
    <w:rsid w:val="00017F8A"/>
    <w:rsid w:val="00022C88"/>
    <w:rsid w:val="00031409"/>
    <w:rsid w:val="00036369"/>
    <w:rsid w:val="00037418"/>
    <w:rsid w:val="000375BB"/>
    <w:rsid w:val="00040563"/>
    <w:rsid w:val="00040CFB"/>
    <w:rsid w:val="000508B8"/>
    <w:rsid w:val="00052071"/>
    <w:rsid w:val="00052711"/>
    <w:rsid w:val="000539CB"/>
    <w:rsid w:val="0006625B"/>
    <w:rsid w:val="00067E67"/>
    <w:rsid w:val="00076E3E"/>
    <w:rsid w:val="0009034E"/>
    <w:rsid w:val="00093B32"/>
    <w:rsid w:val="000A464B"/>
    <w:rsid w:val="000A47FE"/>
    <w:rsid w:val="000A66E5"/>
    <w:rsid w:val="000B0A9D"/>
    <w:rsid w:val="000B47DF"/>
    <w:rsid w:val="000B7C0F"/>
    <w:rsid w:val="000B7C86"/>
    <w:rsid w:val="000C3208"/>
    <w:rsid w:val="000D0E46"/>
    <w:rsid w:val="000D258E"/>
    <w:rsid w:val="000D3FED"/>
    <w:rsid w:val="000F0D57"/>
    <w:rsid w:val="0010225E"/>
    <w:rsid w:val="001031E9"/>
    <w:rsid w:val="00115A2B"/>
    <w:rsid w:val="0012199E"/>
    <w:rsid w:val="00121D8E"/>
    <w:rsid w:val="00123130"/>
    <w:rsid w:val="0013046D"/>
    <w:rsid w:val="00134F3B"/>
    <w:rsid w:val="0013516E"/>
    <w:rsid w:val="00142577"/>
    <w:rsid w:val="00151BDD"/>
    <w:rsid w:val="00177767"/>
    <w:rsid w:val="00180EB0"/>
    <w:rsid w:val="0018111E"/>
    <w:rsid w:val="001867E9"/>
    <w:rsid w:val="00187B99"/>
    <w:rsid w:val="00190AD1"/>
    <w:rsid w:val="001920C8"/>
    <w:rsid w:val="001974C5"/>
    <w:rsid w:val="001A0EA6"/>
    <w:rsid w:val="001A326F"/>
    <w:rsid w:val="001A3F4A"/>
    <w:rsid w:val="001A5F97"/>
    <w:rsid w:val="001B0B61"/>
    <w:rsid w:val="001B6900"/>
    <w:rsid w:val="001B7ED8"/>
    <w:rsid w:val="001C016B"/>
    <w:rsid w:val="001C40EE"/>
    <w:rsid w:val="001D02EF"/>
    <w:rsid w:val="001D4E62"/>
    <w:rsid w:val="001D7618"/>
    <w:rsid w:val="001D7F3D"/>
    <w:rsid w:val="001E08BB"/>
    <w:rsid w:val="001E720B"/>
    <w:rsid w:val="00200BCB"/>
    <w:rsid w:val="00202F9D"/>
    <w:rsid w:val="00203224"/>
    <w:rsid w:val="00204EDD"/>
    <w:rsid w:val="00206132"/>
    <w:rsid w:val="00210ED4"/>
    <w:rsid w:val="00211B7C"/>
    <w:rsid w:val="002131BC"/>
    <w:rsid w:val="002161EA"/>
    <w:rsid w:val="002166C4"/>
    <w:rsid w:val="00234FFA"/>
    <w:rsid w:val="00235BB7"/>
    <w:rsid w:val="00237B46"/>
    <w:rsid w:val="00243355"/>
    <w:rsid w:val="00243A70"/>
    <w:rsid w:val="002460FF"/>
    <w:rsid w:val="00251D4B"/>
    <w:rsid w:val="00254B89"/>
    <w:rsid w:val="00256DDA"/>
    <w:rsid w:val="00261EB5"/>
    <w:rsid w:val="00263ECC"/>
    <w:rsid w:val="00267AF5"/>
    <w:rsid w:val="002743A5"/>
    <w:rsid w:val="002816BB"/>
    <w:rsid w:val="00281DC7"/>
    <w:rsid w:val="002878D5"/>
    <w:rsid w:val="0029162B"/>
    <w:rsid w:val="0029389C"/>
    <w:rsid w:val="002A1E99"/>
    <w:rsid w:val="002B5C79"/>
    <w:rsid w:val="002B7EEB"/>
    <w:rsid w:val="002D1D07"/>
    <w:rsid w:val="002D3D96"/>
    <w:rsid w:val="002E0AB5"/>
    <w:rsid w:val="002E1DC5"/>
    <w:rsid w:val="002E1E84"/>
    <w:rsid w:val="002E7598"/>
    <w:rsid w:val="002F418F"/>
    <w:rsid w:val="002F42D1"/>
    <w:rsid w:val="002F4384"/>
    <w:rsid w:val="002F4B42"/>
    <w:rsid w:val="002F577A"/>
    <w:rsid w:val="002F7ACD"/>
    <w:rsid w:val="00301739"/>
    <w:rsid w:val="00302239"/>
    <w:rsid w:val="00312416"/>
    <w:rsid w:val="00314FAD"/>
    <w:rsid w:val="00322A6F"/>
    <w:rsid w:val="00326B28"/>
    <w:rsid w:val="0033105D"/>
    <w:rsid w:val="0033361D"/>
    <w:rsid w:val="00334062"/>
    <w:rsid w:val="003405C4"/>
    <w:rsid w:val="00350A0A"/>
    <w:rsid w:val="00355CF5"/>
    <w:rsid w:val="00363E3E"/>
    <w:rsid w:val="00366AF0"/>
    <w:rsid w:val="00376950"/>
    <w:rsid w:val="00376AC3"/>
    <w:rsid w:val="00381A37"/>
    <w:rsid w:val="00391B52"/>
    <w:rsid w:val="0039681E"/>
    <w:rsid w:val="003A376E"/>
    <w:rsid w:val="003A4BE7"/>
    <w:rsid w:val="003A79EB"/>
    <w:rsid w:val="003B232D"/>
    <w:rsid w:val="003B2A5D"/>
    <w:rsid w:val="003B5C6C"/>
    <w:rsid w:val="003C2FA9"/>
    <w:rsid w:val="003C4DBE"/>
    <w:rsid w:val="003C5532"/>
    <w:rsid w:val="003C6CDD"/>
    <w:rsid w:val="003D27AD"/>
    <w:rsid w:val="003E4FF5"/>
    <w:rsid w:val="003F182D"/>
    <w:rsid w:val="003F4FCA"/>
    <w:rsid w:val="003F79F0"/>
    <w:rsid w:val="004016F0"/>
    <w:rsid w:val="00410350"/>
    <w:rsid w:val="004166FC"/>
    <w:rsid w:val="00416739"/>
    <w:rsid w:val="004176D9"/>
    <w:rsid w:val="00422AFC"/>
    <w:rsid w:val="0042628C"/>
    <w:rsid w:val="004310C8"/>
    <w:rsid w:val="0043172E"/>
    <w:rsid w:val="004334F8"/>
    <w:rsid w:val="00434368"/>
    <w:rsid w:val="004367B1"/>
    <w:rsid w:val="00442941"/>
    <w:rsid w:val="004533F1"/>
    <w:rsid w:val="00453F9C"/>
    <w:rsid w:val="004545E4"/>
    <w:rsid w:val="00460490"/>
    <w:rsid w:val="00472D2B"/>
    <w:rsid w:val="00473B65"/>
    <w:rsid w:val="0048380D"/>
    <w:rsid w:val="0049009F"/>
    <w:rsid w:val="00491366"/>
    <w:rsid w:val="00492040"/>
    <w:rsid w:val="00492B5B"/>
    <w:rsid w:val="00495AA2"/>
    <w:rsid w:val="004A2834"/>
    <w:rsid w:val="004B13AA"/>
    <w:rsid w:val="004B22FF"/>
    <w:rsid w:val="004B38E9"/>
    <w:rsid w:val="004B3A08"/>
    <w:rsid w:val="004B533C"/>
    <w:rsid w:val="004C2CC8"/>
    <w:rsid w:val="004C674B"/>
    <w:rsid w:val="004D0745"/>
    <w:rsid w:val="004D0D80"/>
    <w:rsid w:val="004D48E8"/>
    <w:rsid w:val="004D4C6D"/>
    <w:rsid w:val="004D5A9B"/>
    <w:rsid w:val="004E4D74"/>
    <w:rsid w:val="004E651F"/>
    <w:rsid w:val="004E6896"/>
    <w:rsid w:val="004F2ABA"/>
    <w:rsid w:val="004F6EDA"/>
    <w:rsid w:val="00500EA1"/>
    <w:rsid w:val="00512468"/>
    <w:rsid w:val="00523407"/>
    <w:rsid w:val="00524EFB"/>
    <w:rsid w:val="00531CA4"/>
    <w:rsid w:val="0053609D"/>
    <w:rsid w:val="00544C14"/>
    <w:rsid w:val="005456CC"/>
    <w:rsid w:val="005468CD"/>
    <w:rsid w:val="00550830"/>
    <w:rsid w:val="00554481"/>
    <w:rsid w:val="00555C30"/>
    <w:rsid w:val="00557C82"/>
    <w:rsid w:val="00562B53"/>
    <w:rsid w:val="00563034"/>
    <w:rsid w:val="005647F1"/>
    <w:rsid w:val="005648A3"/>
    <w:rsid w:val="00565BA4"/>
    <w:rsid w:val="0056754F"/>
    <w:rsid w:val="00570834"/>
    <w:rsid w:val="00571AA5"/>
    <w:rsid w:val="0057317C"/>
    <w:rsid w:val="00575424"/>
    <w:rsid w:val="005820FC"/>
    <w:rsid w:val="00584B1D"/>
    <w:rsid w:val="005858EE"/>
    <w:rsid w:val="00587A72"/>
    <w:rsid w:val="005A192E"/>
    <w:rsid w:val="005A29F4"/>
    <w:rsid w:val="005B606F"/>
    <w:rsid w:val="005C51D8"/>
    <w:rsid w:val="005D400D"/>
    <w:rsid w:val="005D46EE"/>
    <w:rsid w:val="005E5DA8"/>
    <w:rsid w:val="005F20BE"/>
    <w:rsid w:val="006036C2"/>
    <w:rsid w:val="00607CBF"/>
    <w:rsid w:val="00610365"/>
    <w:rsid w:val="006123B6"/>
    <w:rsid w:val="00621DA9"/>
    <w:rsid w:val="00624B5A"/>
    <w:rsid w:val="00632F96"/>
    <w:rsid w:val="00636216"/>
    <w:rsid w:val="006411A6"/>
    <w:rsid w:val="00641393"/>
    <w:rsid w:val="00641A35"/>
    <w:rsid w:val="00641CBB"/>
    <w:rsid w:val="00642F84"/>
    <w:rsid w:val="00645EDE"/>
    <w:rsid w:val="00650D6B"/>
    <w:rsid w:val="0065619B"/>
    <w:rsid w:val="00670405"/>
    <w:rsid w:val="0067055C"/>
    <w:rsid w:val="0067483E"/>
    <w:rsid w:val="006A01F4"/>
    <w:rsid w:val="006A30FE"/>
    <w:rsid w:val="006A528D"/>
    <w:rsid w:val="006A723F"/>
    <w:rsid w:val="006B0391"/>
    <w:rsid w:val="006B1BBB"/>
    <w:rsid w:val="006B6715"/>
    <w:rsid w:val="006B7428"/>
    <w:rsid w:val="006C2FE0"/>
    <w:rsid w:val="006C5530"/>
    <w:rsid w:val="006C5CF5"/>
    <w:rsid w:val="006C6C8E"/>
    <w:rsid w:val="006D10EF"/>
    <w:rsid w:val="006D3209"/>
    <w:rsid w:val="006D7078"/>
    <w:rsid w:val="006E2D65"/>
    <w:rsid w:val="006E5B05"/>
    <w:rsid w:val="006F14A3"/>
    <w:rsid w:val="006F159B"/>
    <w:rsid w:val="00701962"/>
    <w:rsid w:val="00716959"/>
    <w:rsid w:val="00720E4A"/>
    <w:rsid w:val="00725DFF"/>
    <w:rsid w:val="0073518B"/>
    <w:rsid w:val="0074024E"/>
    <w:rsid w:val="00740910"/>
    <w:rsid w:val="007458BB"/>
    <w:rsid w:val="00747711"/>
    <w:rsid w:val="00750D1B"/>
    <w:rsid w:val="00751090"/>
    <w:rsid w:val="007520B7"/>
    <w:rsid w:val="007544E9"/>
    <w:rsid w:val="00754A80"/>
    <w:rsid w:val="0075722D"/>
    <w:rsid w:val="00762CDD"/>
    <w:rsid w:val="007652FC"/>
    <w:rsid w:val="007713E4"/>
    <w:rsid w:val="00774882"/>
    <w:rsid w:val="007817A1"/>
    <w:rsid w:val="007824AD"/>
    <w:rsid w:val="00782D77"/>
    <w:rsid w:val="00783E6E"/>
    <w:rsid w:val="00784FF1"/>
    <w:rsid w:val="007A1752"/>
    <w:rsid w:val="007A7B0B"/>
    <w:rsid w:val="007B0230"/>
    <w:rsid w:val="007B0324"/>
    <w:rsid w:val="007B0628"/>
    <w:rsid w:val="007B3AA0"/>
    <w:rsid w:val="007B4FE7"/>
    <w:rsid w:val="007B692C"/>
    <w:rsid w:val="007B72D4"/>
    <w:rsid w:val="007B7D2A"/>
    <w:rsid w:val="007C25D0"/>
    <w:rsid w:val="007D1B92"/>
    <w:rsid w:val="007D3D8E"/>
    <w:rsid w:val="007D7A85"/>
    <w:rsid w:val="007E1EAD"/>
    <w:rsid w:val="007E7D8E"/>
    <w:rsid w:val="007F3972"/>
    <w:rsid w:val="007F61DB"/>
    <w:rsid w:val="007F61EA"/>
    <w:rsid w:val="00813BAD"/>
    <w:rsid w:val="00815CB3"/>
    <w:rsid w:val="008230F6"/>
    <w:rsid w:val="00824701"/>
    <w:rsid w:val="008317A5"/>
    <w:rsid w:val="008366B5"/>
    <w:rsid w:val="008433BB"/>
    <w:rsid w:val="00850549"/>
    <w:rsid w:val="00853B99"/>
    <w:rsid w:val="00854CC4"/>
    <w:rsid w:val="008624CD"/>
    <w:rsid w:val="008746ED"/>
    <w:rsid w:val="0088152F"/>
    <w:rsid w:val="008828D8"/>
    <w:rsid w:val="00884E03"/>
    <w:rsid w:val="00885913"/>
    <w:rsid w:val="008878E3"/>
    <w:rsid w:val="00895D5A"/>
    <w:rsid w:val="00896421"/>
    <w:rsid w:val="008A51D5"/>
    <w:rsid w:val="008A559C"/>
    <w:rsid w:val="008A5F76"/>
    <w:rsid w:val="008B09F1"/>
    <w:rsid w:val="008B4111"/>
    <w:rsid w:val="008B4820"/>
    <w:rsid w:val="008B79BC"/>
    <w:rsid w:val="008C54AE"/>
    <w:rsid w:val="008C6FB9"/>
    <w:rsid w:val="008D2770"/>
    <w:rsid w:val="008E731C"/>
    <w:rsid w:val="008E7E36"/>
    <w:rsid w:val="008F3959"/>
    <w:rsid w:val="008F4F0B"/>
    <w:rsid w:val="008F7A33"/>
    <w:rsid w:val="008F7B14"/>
    <w:rsid w:val="00902B38"/>
    <w:rsid w:val="0090616B"/>
    <w:rsid w:val="00914796"/>
    <w:rsid w:val="00914BC8"/>
    <w:rsid w:val="0091570C"/>
    <w:rsid w:val="00915E60"/>
    <w:rsid w:val="009173AD"/>
    <w:rsid w:val="00927143"/>
    <w:rsid w:val="009365B8"/>
    <w:rsid w:val="009431DB"/>
    <w:rsid w:val="00952E48"/>
    <w:rsid w:val="00955305"/>
    <w:rsid w:val="009572C2"/>
    <w:rsid w:val="00957C7D"/>
    <w:rsid w:val="0096229E"/>
    <w:rsid w:val="00967EB0"/>
    <w:rsid w:val="00972881"/>
    <w:rsid w:val="00980756"/>
    <w:rsid w:val="0098494C"/>
    <w:rsid w:val="0099127D"/>
    <w:rsid w:val="00991709"/>
    <w:rsid w:val="009A1912"/>
    <w:rsid w:val="009A3967"/>
    <w:rsid w:val="009A3DAF"/>
    <w:rsid w:val="009A54AF"/>
    <w:rsid w:val="009B2363"/>
    <w:rsid w:val="009B2618"/>
    <w:rsid w:val="009B26C6"/>
    <w:rsid w:val="009C0D76"/>
    <w:rsid w:val="009C3799"/>
    <w:rsid w:val="009C39C6"/>
    <w:rsid w:val="009D26C3"/>
    <w:rsid w:val="009D4308"/>
    <w:rsid w:val="009D4D86"/>
    <w:rsid w:val="009D59C3"/>
    <w:rsid w:val="009E47B9"/>
    <w:rsid w:val="009E7085"/>
    <w:rsid w:val="009E718E"/>
    <w:rsid w:val="009F11A9"/>
    <w:rsid w:val="009F195B"/>
    <w:rsid w:val="009F1995"/>
    <w:rsid w:val="009F3F5A"/>
    <w:rsid w:val="00A13446"/>
    <w:rsid w:val="00A14320"/>
    <w:rsid w:val="00A16DB3"/>
    <w:rsid w:val="00A17D18"/>
    <w:rsid w:val="00A20B8E"/>
    <w:rsid w:val="00A2153E"/>
    <w:rsid w:val="00A23314"/>
    <w:rsid w:val="00A2403B"/>
    <w:rsid w:val="00A24445"/>
    <w:rsid w:val="00A3267E"/>
    <w:rsid w:val="00A32795"/>
    <w:rsid w:val="00A35E9C"/>
    <w:rsid w:val="00A36B5E"/>
    <w:rsid w:val="00A40C8D"/>
    <w:rsid w:val="00A41BC3"/>
    <w:rsid w:val="00A4658A"/>
    <w:rsid w:val="00A46BDE"/>
    <w:rsid w:val="00A501ED"/>
    <w:rsid w:val="00A5139C"/>
    <w:rsid w:val="00A5144F"/>
    <w:rsid w:val="00A5287C"/>
    <w:rsid w:val="00A534FD"/>
    <w:rsid w:val="00A554C8"/>
    <w:rsid w:val="00A55FB4"/>
    <w:rsid w:val="00A6277C"/>
    <w:rsid w:val="00A65906"/>
    <w:rsid w:val="00A81262"/>
    <w:rsid w:val="00A8200F"/>
    <w:rsid w:val="00A858D0"/>
    <w:rsid w:val="00A90785"/>
    <w:rsid w:val="00AA1828"/>
    <w:rsid w:val="00AB5056"/>
    <w:rsid w:val="00AC5B79"/>
    <w:rsid w:val="00AC77EF"/>
    <w:rsid w:val="00AD0111"/>
    <w:rsid w:val="00AD5342"/>
    <w:rsid w:val="00AE67ED"/>
    <w:rsid w:val="00AF303A"/>
    <w:rsid w:val="00AF42B8"/>
    <w:rsid w:val="00B010C0"/>
    <w:rsid w:val="00B01369"/>
    <w:rsid w:val="00B027C9"/>
    <w:rsid w:val="00B03F64"/>
    <w:rsid w:val="00B06254"/>
    <w:rsid w:val="00B10455"/>
    <w:rsid w:val="00B11C04"/>
    <w:rsid w:val="00B164DF"/>
    <w:rsid w:val="00B16B3E"/>
    <w:rsid w:val="00B20F3A"/>
    <w:rsid w:val="00B23300"/>
    <w:rsid w:val="00B27027"/>
    <w:rsid w:val="00B27B4F"/>
    <w:rsid w:val="00B3123C"/>
    <w:rsid w:val="00B40ABB"/>
    <w:rsid w:val="00B425C9"/>
    <w:rsid w:val="00B476A3"/>
    <w:rsid w:val="00B50B8C"/>
    <w:rsid w:val="00B524A9"/>
    <w:rsid w:val="00B52C94"/>
    <w:rsid w:val="00B55997"/>
    <w:rsid w:val="00B602F5"/>
    <w:rsid w:val="00B61D0C"/>
    <w:rsid w:val="00B67D14"/>
    <w:rsid w:val="00B70731"/>
    <w:rsid w:val="00B7079F"/>
    <w:rsid w:val="00B80122"/>
    <w:rsid w:val="00B86A1D"/>
    <w:rsid w:val="00B90553"/>
    <w:rsid w:val="00B92C4C"/>
    <w:rsid w:val="00B9442C"/>
    <w:rsid w:val="00B94EBE"/>
    <w:rsid w:val="00B9787B"/>
    <w:rsid w:val="00B97A78"/>
    <w:rsid w:val="00BA23CA"/>
    <w:rsid w:val="00BB2068"/>
    <w:rsid w:val="00BB3AFB"/>
    <w:rsid w:val="00BB7D4D"/>
    <w:rsid w:val="00BC1DBB"/>
    <w:rsid w:val="00BC352B"/>
    <w:rsid w:val="00BC42DE"/>
    <w:rsid w:val="00BC4801"/>
    <w:rsid w:val="00BC491F"/>
    <w:rsid w:val="00BC5A97"/>
    <w:rsid w:val="00BD2844"/>
    <w:rsid w:val="00BE5B35"/>
    <w:rsid w:val="00BE7FEC"/>
    <w:rsid w:val="00BF117A"/>
    <w:rsid w:val="00C02FEE"/>
    <w:rsid w:val="00C23FDE"/>
    <w:rsid w:val="00C242A8"/>
    <w:rsid w:val="00C25C90"/>
    <w:rsid w:val="00C2663F"/>
    <w:rsid w:val="00C33685"/>
    <w:rsid w:val="00C37195"/>
    <w:rsid w:val="00C4203C"/>
    <w:rsid w:val="00C44828"/>
    <w:rsid w:val="00C47805"/>
    <w:rsid w:val="00C51357"/>
    <w:rsid w:val="00C5246D"/>
    <w:rsid w:val="00C61786"/>
    <w:rsid w:val="00C6213F"/>
    <w:rsid w:val="00C62C05"/>
    <w:rsid w:val="00C62E67"/>
    <w:rsid w:val="00C630F4"/>
    <w:rsid w:val="00C64D3F"/>
    <w:rsid w:val="00C66984"/>
    <w:rsid w:val="00C70C13"/>
    <w:rsid w:val="00C75725"/>
    <w:rsid w:val="00C80FD8"/>
    <w:rsid w:val="00C871D4"/>
    <w:rsid w:val="00C90998"/>
    <w:rsid w:val="00C9219E"/>
    <w:rsid w:val="00C9299B"/>
    <w:rsid w:val="00C93E09"/>
    <w:rsid w:val="00CA5FB4"/>
    <w:rsid w:val="00CA7173"/>
    <w:rsid w:val="00CB1898"/>
    <w:rsid w:val="00CB7ED3"/>
    <w:rsid w:val="00CC42BA"/>
    <w:rsid w:val="00CD56FB"/>
    <w:rsid w:val="00CD58FA"/>
    <w:rsid w:val="00CF41FF"/>
    <w:rsid w:val="00CF5FB8"/>
    <w:rsid w:val="00D061EC"/>
    <w:rsid w:val="00D117B3"/>
    <w:rsid w:val="00D12F9A"/>
    <w:rsid w:val="00D17635"/>
    <w:rsid w:val="00D17CBA"/>
    <w:rsid w:val="00D239FA"/>
    <w:rsid w:val="00D326A5"/>
    <w:rsid w:val="00D42C10"/>
    <w:rsid w:val="00D43101"/>
    <w:rsid w:val="00D456FB"/>
    <w:rsid w:val="00D5288F"/>
    <w:rsid w:val="00D56600"/>
    <w:rsid w:val="00D61B2B"/>
    <w:rsid w:val="00D64BC5"/>
    <w:rsid w:val="00D81C19"/>
    <w:rsid w:val="00D81D0A"/>
    <w:rsid w:val="00D82637"/>
    <w:rsid w:val="00D82779"/>
    <w:rsid w:val="00D82F54"/>
    <w:rsid w:val="00D85E80"/>
    <w:rsid w:val="00D866DD"/>
    <w:rsid w:val="00D96A53"/>
    <w:rsid w:val="00DA076B"/>
    <w:rsid w:val="00DA4A1A"/>
    <w:rsid w:val="00DB29D5"/>
    <w:rsid w:val="00DB4DF1"/>
    <w:rsid w:val="00DC0ED4"/>
    <w:rsid w:val="00DC2670"/>
    <w:rsid w:val="00DC658D"/>
    <w:rsid w:val="00DD1757"/>
    <w:rsid w:val="00DD1AAF"/>
    <w:rsid w:val="00DD1BF2"/>
    <w:rsid w:val="00DD5143"/>
    <w:rsid w:val="00DE4F13"/>
    <w:rsid w:val="00DF0987"/>
    <w:rsid w:val="00DF1E58"/>
    <w:rsid w:val="00DF20BC"/>
    <w:rsid w:val="00E01359"/>
    <w:rsid w:val="00E03093"/>
    <w:rsid w:val="00E131C5"/>
    <w:rsid w:val="00E20570"/>
    <w:rsid w:val="00E22349"/>
    <w:rsid w:val="00E30506"/>
    <w:rsid w:val="00E404E3"/>
    <w:rsid w:val="00E40853"/>
    <w:rsid w:val="00E43FF7"/>
    <w:rsid w:val="00E45325"/>
    <w:rsid w:val="00E4622B"/>
    <w:rsid w:val="00E52784"/>
    <w:rsid w:val="00E53B7E"/>
    <w:rsid w:val="00E541C3"/>
    <w:rsid w:val="00E55E46"/>
    <w:rsid w:val="00E57970"/>
    <w:rsid w:val="00E6586E"/>
    <w:rsid w:val="00E71CEB"/>
    <w:rsid w:val="00E72283"/>
    <w:rsid w:val="00E74CD5"/>
    <w:rsid w:val="00E75519"/>
    <w:rsid w:val="00E77790"/>
    <w:rsid w:val="00E7791A"/>
    <w:rsid w:val="00E80B9D"/>
    <w:rsid w:val="00E82ADA"/>
    <w:rsid w:val="00E83A36"/>
    <w:rsid w:val="00E83D62"/>
    <w:rsid w:val="00E8622A"/>
    <w:rsid w:val="00E8699D"/>
    <w:rsid w:val="00E87E00"/>
    <w:rsid w:val="00E914B0"/>
    <w:rsid w:val="00E919F0"/>
    <w:rsid w:val="00EA2925"/>
    <w:rsid w:val="00EA4465"/>
    <w:rsid w:val="00EB0A18"/>
    <w:rsid w:val="00EB1051"/>
    <w:rsid w:val="00EB2934"/>
    <w:rsid w:val="00EB3E71"/>
    <w:rsid w:val="00EB56F2"/>
    <w:rsid w:val="00EC0D5D"/>
    <w:rsid w:val="00EC20A1"/>
    <w:rsid w:val="00EC3CE6"/>
    <w:rsid w:val="00ED09FF"/>
    <w:rsid w:val="00ED233A"/>
    <w:rsid w:val="00ED424D"/>
    <w:rsid w:val="00ED575A"/>
    <w:rsid w:val="00EE440F"/>
    <w:rsid w:val="00EF2630"/>
    <w:rsid w:val="00EF461E"/>
    <w:rsid w:val="00EF4C6A"/>
    <w:rsid w:val="00F01340"/>
    <w:rsid w:val="00F07791"/>
    <w:rsid w:val="00F13FA5"/>
    <w:rsid w:val="00F14795"/>
    <w:rsid w:val="00F166F4"/>
    <w:rsid w:val="00F16711"/>
    <w:rsid w:val="00F22431"/>
    <w:rsid w:val="00F22F40"/>
    <w:rsid w:val="00F23D65"/>
    <w:rsid w:val="00F27339"/>
    <w:rsid w:val="00F27AA6"/>
    <w:rsid w:val="00F32D76"/>
    <w:rsid w:val="00F32E83"/>
    <w:rsid w:val="00F34F0E"/>
    <w:rsid w:val="00F41A87"/>
    <w:rsid w:val="00F41A99"/>
    <w:rsid w:val="00F42399"/>
    <w:rsid w:val="00F43AC7"/>
    <w:rsid w:val="00F4663F"/>
    <w:rsid w:val="00F543ED"/>
    <w:rsid w:val="00F54F6A"/>
    <w:rsid w:val="00F57A56"/>
    <w:rsid w:val="00F61B38"/>
    <w:rsid w:val="00F633F0"/>
    <w:rsid w:val="00F64783"/>
    <w:rsid w:val="00F70E1C"/>
    <w:rsid w:val="00F8052B"/>
    <w:rsid w:val="00F84C9A"/>
    <w:rsid w:val="00F85B9A"/>
    <w:rsid w:val="00F9238F"/>
    <w:rsid w:val="00F95509"/>
    <w:rsid w:val="00F9565C"/>
    <w:rsid w:val="00FA09FD"/>
    <w:rsid w:val="00FA0C5F"/>
    <w:rsid w:val="00FA3C29"/>
    <w:rsid w:val="00FB228E"/>
    <w:rsid w:val="00FB2EA5"/>
    <w:rsid w:val="00FC1C6C"/>
    <w:rsid w:val="00FC6CB9"/>
    <w:rsid w:val="00FD4770"/>
    <w:rsid w:val="00FE3659"/>
    <w:rsid w:val="00FE4BD8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1E831592-FACA-4280-AF53-9901B55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hp</cp:lastModifiedBy>
  <cp:revision>7</cp:revision>
  <cp:lastPrinted>2019-07-24T10:59:00Z</cp:lastPrinted>
  <dcterms:created xsi:type="dcterms:W3CDTF">2020-06-12T13:30:00Z</dcterms:created>
  <dcterms:modified xsi:type="dcterms:W3CDTF">2020-06-12T14:26:00Z</dcterms:modified>
</cp:coreProperties>
</file>